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15,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70" w:type="dxa"/>
        <w:tblCellMar>
          <w:top w:w="0" w:type="dxa"/>
          <w:left w:w="0" w:type="dxa"/>
          <w:bottom w:w="0" w:type="dxa"/>
          <w:right w:w="0" w:type="dxa"/>
        </w:tblCellMar>
      </w:tblPr>
      <w:tr>
        <w:trPr>
          <w:trHeight w:val="238"/>
        </w:trPr>
        <w:tc>
          <w:tcPr>
            <w:tcW w:w="2960" w:type="dxa"/>
            <w:vAlign w:val="bottom"/>
            <w:tcBorders>
              <w:top w:val="single" w:sz="8" w:color="auto"/>
              <w:left w:val="single" w:sz="8" w:color="auto"/>
              <w:right w:val="single" w:sz="8" w:color="auto"/>
            </w:tcBorders>
          </w:tcPr>
          <w:p>
            <w:pPr>
              <w:spacing w:after="0"/>
              <w:rPr>
                <w:sz w:val="20"/>
                <w:szCs w:val="20"/>
                <w:color w:val="auto"/>
              </w:rPr>
            </w:pPr>
          </w:p>
        </w:tc>
        <w:tc>
          <w:tcPr>
            <w:tcW w:w="3020" w:type="dxa"/>
            <w:vAlign w:val="bottom"/>
            <w:tcBorders>
              <w:top w:val="single" w:sz="8" w:color="auto"/>
              <w:right w:val="single" w:sz="8" w:color="auto"/>
            </w:tcBorders>
          </w:tcPr>
          <w:p>
            <w:pPr>
              <w:spacing w:after="0"/>
              <w:rPr>
                <w:sz w:val="20"/>
                <w:szCs w:val="20"/>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737235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188595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 w:name="page2"/>
    <w:bookmarkEnd w:id="1"/>
    <w:p>
      <w:pPr>
        <w:ind w:left="2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18"/>
          <w:szCs w:val="18"/>
          <w:color w:val="auto"/>
        </w:rPr>
        <w:t>On April 15, 2026, Saga Communications, Inc. (the “Company”) announced that Christopher S. Forgy, the Chief Executive Officer of the Company has resumed all regular duties and responsibilities following his medical leave. On February 13, 2026, the Company announced that Mr. Forgy began a temporary medical leave of absence that required an indefinite period of recovery. Mr. Forgy was out of the office intermittently recovering from open heart surgery. Mr. Forgy was available for consultation on significant matters throughout his recovery and initially returned to work on a part-time basis. Additionally, Mr. Forgy led the Company’s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Quarter and Year-End 2025 conference call on March 12, 2026. During his absence, the Executive team, led by Wayne Leland, the Company’s Chief Operating Officer and Samuel D. Bush, the Company’s Chief Financial Officer, ensured continuity of operations.</w:t>
      </w:r>
    </w:p>
    <w:p>
      <w:pPr>
        <w:spacing w:after="0" w:line="200" w:lineRule="exact"/>
        <w:rPr>
          <w:sz w:val="20"/>
          <w:szCs w:val="20"/>
          <w:color w:val="auto"/>
        </w:rPr>
      </w:pPr>
    </w:p>
    <w:p>
      <w:pPr>
        <w:spacing w:after="0" w:line="215"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500" w:hanging="643"/>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771525</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8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April 15, 2026</w:t>
            </w:r>
          </w:p>
        </w:tc>
        <w:tc>
          <w:tcPr>
            <w:tcW w:w="58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3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3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993"/>
        </w:trPr>
        <w:tc>
          <w:tcPr>
            <w:tcW w:w="30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2026-04-15T15:06:15Z</dcterms:created>
  <dcterms:modified xsi:type="dcterms:W3CDTF">2026-04-15T15:06:15Z</dcterms:modified>
</cp:coreProperties>
</file>